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44546a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546a"/>
          <w:sz w:val="32"/>
          <w:szCs w:val="32"/>
          <w:u w:val="single"/>
          <w:rtl w:val="0"/>
        </w:rPr>
        <w:t xml:space="preserve">CHRIST (Deemed to be University), Lavasa Campus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44546a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546a"/>
          <w:sz w:val="32"/>
          <w:szCs w:val="32"/>
          <w:u w:val="single"/>
          <w:rtl w:val="0"/>
        </w:rPr>
        <w:t xml:space="preserve">School of Law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44546a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Student Bar Association 2022-2023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Corporate Law Committee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Policies of the Committee for the year 2022 - 2023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Aim: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Corporate law committee aims at creating a culture of initiative in becoming aware of the practical aspects of corporate law, enabling, and promoting students to research and participate in training sessions/workshops that will enrich their exposure to different practice areas concerning corporate laws.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train the students for the professional field, through various workshops and practical training sessions.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promote students to research and participate in corporate law related subjects.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organize events that would enhance and provide practical knowledge of corporate laws.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assist students who are interested in the field of corporate law.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Outcomes Expected from events: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will be able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horizons of their knowledge, analytical skills, and interpretation and intricacies of corporate law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will be able to generate pratical solutions to the complex corporate law issues.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will be able to apply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practical aspects of corporate laws through internal and external competition, workshops, and seminars.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Committee Team Composition: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Convenor –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in OC – 5/6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